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2160750</wp:posOffset>
            </wp:positionH>
            <wp:positionV relativeFrom="paragraph">
              <wp:posOffset>0</wp:posOffset>
            </wp:positionV>
            <wp:extent cx="1943100" cy="680720"/>
            <wp:effectExtent b="0" l="0" r="0" t="0"/>
            <wp:wrapTopAndBottom distB="0" dist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807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i w:val="0"/>
          <w:smallCaps w:val="0"/>
          <w:strike w:val="0"/>
          <w:color w:val="222222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sz w:val="30"/>
          <w:szCs w:val="30"/>
          <w:u w:val="none"/>
          <w:shd w:fill="auto" w:val="clear"/>
          <w:vertAlign w:val="baseline"/>
          <w:rtl w:val="0"/>
        </w:rPr>
        <w:t xml:space="preserve">IVIPRO DAYS 202</w:t>
      </w:r>
      <w:r w:rsidDel="00000000" w:rsidR="00000000" w:rsidRPr="00000000">
        <w:rPr>
          <w:b w:val="1"/>
          <w:color w:val="222222"/>
          <w:sz w:val="30"/>
          <w:szCs w:val="30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sz w:val="28"/>
          <w:szCs w:val="28"/>
          <w:u w:val="none"/>
          <w:shd w:fill="auto" w:val="clear"/>
          <w:vertAlign w:val="baseline"/>
          <w:rtl w:val="0"/>
        </w:rPr>
        <w:t xml:space="preserve">VIDEOGIOCHI. PATRIMONIO. TURISMO.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050505"/>
          <w:sz w:val="24"/>
          <w:szCs w:val="24"/>
          <w:rtl w:val="0"/>
        </w:rPr>
        <w:t xml:space="preserve">In arrivo la settima edizione dell’evento dedicato al </w:t>
      </w:r>
      <w:r w:rsidDel="00000000" w:rsidR="00000000" w:rsidRPr="00000000">
        <w:rPr>
          <w:b w:val="1"/>
          <w:i w:val="0"/>
          <w:smallCaps w:val="0"/>
          <w:strike w:val="0"/>
          <w:color w:val="050505"/>
          <w:sz w:val="24"/>
          <w:szCs w:val="24"/>
          <w:u w:val="none"/>
          <w:shd w:fill="auto" w:val="clear"/>
          <w:vertAlign w:val="baseline"/>
          <w:rtl w:val="0"/>
        </w:rPr>
        <w:t xml:space="preserve">videogioco come risorsa per raccontare il territorio e il patrimonio culturale</w:t>
      </w:r>
      <w:r w:rsidDel="00000000" w:rsidR="00000000" w:rsidRPr="00000000">
        <w:rPr>
          <w:b w:val="1"/>
          <w:color w:val="050505"/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i w:val="0"/>
          <w:smallCaps w:val="0"/>
          <w:strike w:val="0"/>
          <w:color w:val="050505"/>
          <w:sz w:val="24"/>
          <w:szCs w:val="24"/>
          <w:u w:val="none"/>
          <w:shd w:fill="auto" w:val="clear"/>
          <w:vertAlign w:val="baseline"/>
          <w:rtl w:val="0"/>
        </w:rPr>
        <w:t xml:space="preserve">Appuntamento a Trieste venerdì </w:t>
      </w:r>
      <w:r w:rsidDel="00000000" w:rsidR="00000000" w:rsidRPr="00000000">
        <w:rPr>
          <w:b w:val="1"/>
          <w:color w:val="050505"/>
          <w:sz w:val="24"/>
          <w:szCs w:val="24"/>
          <w:rtl w:val="0"/>
        </w:rPr>
        <w:t xml:space="preserve">1</w:t>
      </w:r>
      <w:r w:rsidDel="00000000" w:rsidR="00000000" w:rsidRPr="00000000">
        <w:rPr>
          <w:b w:val="1"/>
          <w:i w:val="0"/>
          <w:smallCaps w:val="0"/>
          <w:strike w:val="0"/>
          <w:color w:val="050505"/>
          <w:sz w:val="24"/>
          <w:szCs w:val="24"/>
          <w:u w:val="none"/>
          <w:shd w:fill="auto" w:val="clear"/>
          <w:vertAlign w:val="baseline"/>
          <w:rtl w:val="0"/>
        </w:rPr>
        <w:t xml:space="preserve"> e sabato 2</w:t>
      </w:r>
      <w:r w:rsidDel="00000000" w:rsidR="00000000" w:rsidRPr="00000000">
        <w:rPr>
          <w:b w:val="1"/>
          <w:color w:val="050505"/>
          <w:sz w:val="24"/>
          <w:szCs w:val="24"/>
          <w:rtl w:val="0"/>
        </w:rPr>
        <w:t xml:space="preserve"> novembre.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L'appuntamento annuale italiano dedicato al </w:t>
      </w:r>
      <w:r w:rsidDel="00000000" w:rsidR="00000000" w:rsidRPr="00000000">
        <w:rPr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videogioco come risorsa per raccontare il territorio e il patrimonio culturale</w:t>
      </w:r>
      <w:r w:rsidDel="00000000" w:rsidR="00000000" w:rsidRPr="00000000">
        <w:rPr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fa nuovamente tappa </w:t>
      </w:r>
      <w:r w:rsidDel="00000000" w:rsidR="00000000" w:rsidRPr="00000000">
        <w:rPr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a Trieste, venerdì 1 e sabato 2 novembre, ospite del </w:t>
      </w:r>
      <w:r w:rsidDel="00000000" w:rsidR="00000000" w:rsidRPr="00000000">
        <w:rPr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Trieste Science+Fiction Festival</w:t>
      </w:r>
      <w:r w:rsidDel="00000000" w:rsidR="00000000" w:rsidRPr="00000000">
        <w:rPr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, la più importante manifestazione italiana dedicata alla fantascienza.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Lecture e tavole rotonde si susseguiranno nel corso delle due giornate con l'obiettivo di sensibilizzare e divulgare, condividere esperienze e best practice.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Numerosi i</w:t>
      </w: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temi protagonisti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dell'edizione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D</w:t>
      </w:r>
      <w:r w:rsidDel="00000000" w:rsidR="00000000" w:rsidRPr="00000000">
        <w:rPr>
          <w:sz w:val="24"/>
          <w:szCs w:val="24"/>
          <w:rtl w:val="0"/>
        </w:rPr>
        <w:t xml:space="preserve">agli omaggi a due grandi protagonisti del mondo della letteratura e della scienza alle diverse forme del turismo attraverso i media. La fantascienza tornerà inoltre a essere lente attraverso cui osservare la realtà – tra risvolti politici, religiosi e filosofici – senza dimenticare naturalmente l’influenza dell’intelligenza artificiale. Dopo il successo della tavola rotonda dello scorso anno, si parlerà nuovamente della critica e del suo ruolo; ci sarà spazio anche per discutere di preservazione videoludica,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per visitare piccoli villaggi alpini, </w:t>
      </w:r>
      <w:r w:rsidDel="00000000" w:rsidR="00000000" w:rsidRPr="00000000">
        <w:rPr>
          <w:sz w:val="24"/>
          <w:szCs w:val="24"/>
          <w:rtl w:val="0"/>
        </w:rPr>
        <w:t xml:space="preserve">per dare voce a professioniste/i del settore e a celebri maschere italiane. Previsti anche due incontri organizzati in collaborazione con il London Games Festival e IN/VISIBIL3.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Durante l</w:t>
      </w:r>
      <w:r w:rsidDel="00000000" w:rsidR="00000000" w:rsidRPr="00000000">
        <w:rPr>
          <w:sz w:val="24"/>
          <w:szCs w:val="24"/>
          <w:rtl w:val="0"/>
        </w:rPr>
        <w:t xml:space="preserve">a manifestazione</w:t>
      </w: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verranno annunciati i vincitori del </w:t>
      </w:r>
      <w:r w:rsidDel="00000000" w:rsidR="00000000" w:rsidRPr="00000000">
        <w:rPr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Premio IVIPRO</w:t>
      </w: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202</w:t>
      </w:r>
      <w:r w:rsidDel="00000000" w:rsidR="00000000" w:rsidRPr="00000000">
        <w:rPr>
          <w:sz w:val="24"/>
          <w:szCs w:val="24"/>
          <w:rtl w:val="0"/>
        </w:rPr>
        <w:t xml:space="preserve">4 </w:t>
      </w: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per le migliori tesi di laurea sul videogioco. Previst</w:t>
      </w:r>
      <w:r w:rsidDel="00000000" w:rsidR="00000000" w:rsidRPr="00000000">
        <w:rPr>
          <w:sz w:val="24"/>
          <w:szCs w:val="24"/>
          <w:rtl w:val="0"/>
        </w:rPr>
        <w:t xml:space="preserve">o inoltre un evento </w:t>
      </w: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speciale in sala</w:t>
      </w:r>
      <w:r w:rsidDel="00000000" w:rsidR="00000000" w:rsidRPr="00000000">
        <w:rPr>
          <w:sz w:val="24"/>
          <w:szCs w:val="24"/>
          <w:rtl w:val="0"/>
        </w:rPr>
        <w:t xml:space="preserve">: cosa accade quando un gruppo di gamer decide di mettere in scena l’</w:t>
      </w:r>
      <w:r w:rsidDel="00000000" w:rsidR="00000000" w:rsidRPr="00000000">
        <w:rPr>
          <w:i w:val="1"/>
          <w:sz w:val="24"/>
          <w:szCs w:val="24"/>
          <w:rtl w:val="0"/>
        </w:rPr>
        <w:t xml:space="preserve">Amleto</w:t>
      </w:r>
      <w:r w:rsidDel="00000000" w:rsidR="00000000" w:rsidRPr="00000000">
        <w:rPr>
          <w:sz w:val="24"/>
          <w:szCs w:val="24"/>
          <w:rtl w:val="0"/>
        </w:rPr>
        <w:t xml:space="preserve"> all’interno del mondo digitale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Grand Theft Auto Online</w:t>
      </w:r>
      <w:r w:rsidDel="00000000" w:rsidR="00000000" w:rsidRPr="00000000">
        <w:rPr>
          <w:sz w:val="24"/>
          <w:szCs w:val="24"/>
          <w:rtl w:val="0"/>
        </w:rPr>
        <w:t xml:space="preserve">? Una scommessa decisamente </w:t>
      </w:r>
      <w:r w:rsidDel="00000000" w:rsidR="00000000" w:rsidRPr="00000000">
        <w:rPr>
          <w:sz w:val="24"/>
          <w:szCs w:val="24"/>
          <w:rtl w:val="0"/>
        </w:rPr>
        <w:t xml:space="preserve">originale raccontata in </w:t>
      </w:r>
      <w:r w:rsidDel="00000000" w:rsidR="00000000" w:rsidRPr="00000000">
        <w:rPr>
          <w:i w:val="1"/>
          <w:sz w:val="24"/>
          <w:szCs w:val="24"/>
          <w:rtl w:val="0"/>
        </w:rPr>
        <w:t xml:space="preserve">Grand Theft Hamlet</w:t>
      </w:r>
      <w:r w:rsidDel="00000000" w:rsidR="00000000" w:rsidRPr="00000000">
        <w:rPr>
          <w:sz w:val="24"/>
          <w:szCs w:val="24"/>
          <w:rtl w:val="0"/>
        </w:rPr>
        <w:t xml:space="preserve">, lungometraggio machinima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–</w:t>
      </w:r>
      <w:r w:rsidDel="00000000" w:rsidR="00000000" w:rsidRPr="00000000">
        <w:rPr>
          <w:sz w:val="24"/>
          <w:szCs w:val="24"/>
          <w:rtl w:val="0"/>
        </w:rPr>
        <w:t xml:space="preserve"> premiato al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South by Southwest Festival di Austin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–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diretto da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Sam Crane (che sarà con noi a Trieste)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e </w:t>
      </w:r>
      <w:r w:rsidDel="00000000" w:rsidR="00000000" w:rsidRPr="00000000">
        <w:rPr>
          <w:sz w:val="24"/>
          <w:szCs w:val="24"/>
          <w:rtl w:val="0"/>
        </w:rPr>
        <w:t xml:space="preserve">Pinny Grylls.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60" w:lineRule="auto"/>
        <w:jc w:val="both"/>
        <w:rPr>
          <w:color w:val="222222"/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L'evento in presenza dell’1 e 2 novembre sarà preceduto da una </w:t>
      </w:r>
      <w:r w:rsidDel="00000000" w:rsidR="00000000" w:rsidRPr="00000000">
        <w:rPr>
          <w:b w:val="1"/>
          <w:color w:val="222222"/>
          <w:sz w:val="24"/>
          <w:szCs w:val="24"/>
          <w:rtl w:val="0"/>
        </w:rPr>
        <w:t xml:space="preserve">preview online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, in diretta sui canali Facebook e YouTube dell'Associazione IVIPRO, una serie di incontri che si terranno da metà a fine ottobre. Un’anteprima di ciò che attenderà il pubblico .</w:t>
      </w:r>
    </w:p>
    <w:p w:rsidR="00000000" w:rsidDel="00000000" w:rsidP="00000000" w:rsidRDefault="00000000" w:rsidRPr="00000000" w14:paraId="00000010">
      <w:pPr>
        <w:widowControl w:val="0"/>
        <w:spacing w:line="36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Si inizia il 14 ottobre con la tavola rotonda organizzata in collaborazione con il </w:t>
      </w:r>
      <w:r w:rsidDel="00000000" w:rsidR="00000000" w:rsidRPr="00000000">
        <w:rPr>
          <w:b w:val="1"/>
          <w:color w:val="222222"/>
          <w:sz w:val="24"/>
          <w:szCs w:val="24"/>
          <w:rtl w:val="0"/>
        </w:rPr>
        <w:t xml:space="preserve">London Games Festival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e dedicata ad alcune produzioni britanniche fortemente legate al territorio, da </w:t>
      </w:r>
      <w:r w:rsidDel="00000000" w:rsidR="00000000" w:rsidRPr="00000000">
        <w:rPr>
          <w:i w:val="1"/>
          <w:color w:val="222222"/>
          <w:sz w:val="24"/>
          <w:szCs w:val="24"/>
          <w:rtl w:val="0"/>
        </w:rPr>
        <w:t xml:space="preserve">Botany Manor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a </w:t>
      </w:r>
      <w:r w:rsidDel="00000000" w:rsidR="00000000" w:rsidRPr="00000000">
        <w:rPr>
          <w:i w:val="1"/>
          <w:color w:val="222222"/>
          <w:sz w:val="24"/>
          <w:szCs w:val="24"/>
          <w:rtl w:val="0"/>
        </w:rPr>
        <w:t xml:space="preserve">Morgan: Metal Detective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, passando per </w:t>
      </w:r>
      <w:r w:rsidDel="00000000" w:rsidR="00000000" w:rsidRPr="00000000">
        <w:rPr>
          <w:i w:val="1"/>
          <w:color w:val="222222"/>
          <w:sz w:val="24"/>
          <w:szCs w:val="24"/>
          <w:rtl w:val="0"/>
        </w:rPr>
        <w:t xml:space="preserve">Race for the Arctic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. Con noi </w:t>
      </w:r>
      <w:r w:rsidDel="00000000" w:rsidR="00000000" w:rsidRPr="00000000">
        <w:rPr>
          <w:b w:val="1"/>
          <w:sz w:val="24"/>
          <w:szCs w:val="24"/>
          <w:rtl w:val="0"/>
        </w:rPr>
        <w:t xml:space="preserve">Laure De Mey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(Balloon Studio), </w:t>
      </w:r>
      <w:r w:rsidDel="00000000" w:rsidR="00000000" w:rsidRPr="00000000">
        <w:rPr>
          <w:b w:val="1"/>
          <w:sz w:val="24"/>
          <w:szCs w:val="24"/>
          <w:rtl w:val="0"/>
        </w:rPr>
        <w:t xml:space="preserve">Holly Hudson</w:t>
      </w:r>
      <w:r w:rsidDel="00000000" w:rsidR="00000000" w:rsidRPr="00000000">
        <w:rPr>
          <w:sz w:val="24"/>
          <w:szCs w:val="24"/>
          <w:rtl w:val="0"/>
        </w:rPr>
        <w:t xml:space="preserve"> (Studio Morgan), </w:t>
      </w:r>
      <w:r w:rsidDel="00000000" w:rsidR="00000000" w:rsidRPr="00000000">
        <w:rPr>
          <w:b w:val="1"/>
          <w:color w:val="222222"/>
          <w:sz w:val="24"/>
          <w:szCs w:val="24"/>
          <w:rtl w:val="0"/>
        </w:rPr>
        <w:t xml:space="preserve">Sindi Breshani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color w:val="222222"/>
          <w:sz w:val="24"/>
          <w:szCs w:val="24"/>
          <w:rtl w:val="0"/>
        </w:rPr>
        <w:t xml:space="preserve">Juliette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Coquet</w:t>
      </w:r>
      <w:r w:rsidDel="00000000" w:rsidR="00000000" w:rsidRPr="00000000">
        <w:rPr>
          <w:sz w:val="24"/>
          <w:szCs w:val="24"/>
          <w:rtl w:val="0"/>
        </w:rPr>
        <w:t xml:space="preserve"> (Episod Studio),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Diego Grammatico</w:t>
      </w:r>
      <w:r w:rsidDel="00000000" w:rsidR="00000000" w:rsidRPr="00000000">
        <w:rPr>
          <w:sz w:val="24"/>
          <w:szCs w:val="24"/>
          <w:rtl w:val="0"/>
        </w:rPr>
        <w:t xml:space="preserve"> (London Games Festival)</w:t>
      </w:r>
      <w:r w:rsidDel="00000000" w:rsidR="00000000" w:rsidRPr="00000000">
        <w:rPr>
          <w:sz w:val="24"/>
          <w:szCs w:val="24"/>
          <w:rtl w:val="0"/>
        </w:rPr>
        <w:t xml:space="preserve">. Il </w:t>
      </w:r>
      <w:r w:rsidDel="00000000" w:rsidR="00000000" w:rsidRPr="00000000">
        <w:rPr>
          <w:sz w:val="24"/>
          <w:szCs w:val="24"/>
          <w:rtl w:val="0"/>
        </w:rPr>
        <w:t xml:space="preserve">19</w:t>
      </w:r>
      <w:r w:rsidDel="00000000" w:rsidR="00000000" w:rsidRPr="00000000">
        <w:rPr>
          <w:sz w:val="24"/>
          <w:szCs w:val="24"/>
          <w:rtl w:val="0"/>
        </w:rPr>
        <w:t xml:space="preserve"> ottobre </w:t>
      </w:r>
      <w:r w:rsidDel="00000000" w:rsidR="00000000" w:rsidRPr="00000000">
        <w:rPr>
          <w:b w:val="1"/>
          <w:sz w:val="24"/>
          <w:szCs w:val="24"/>
          <w:rtl w:val="0"/>
        </w:rPr>
        <w:t xml:space="preserve">Remy Siu</w:t>
      </w:r>
      <w:r w:rsidDel="00000000" w:rsidR="00000000" w:rsidRPr="00000000">
        <w:rPr>
          <w:sz w:val="24"/>
          <w:szCs w:val="24"/>
          <w:rtl w:val="0"/>
        </w:rPr>
        <w:t xml:space="preserve">, dello studio canadese Sunset Visitor, ci parlerà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1000xRESIST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sz w:val="24"/>
          <w:szCs w:val="24"/>
          <w:rtl w:val="0"/>
        </w:rPr>
        <w:t xml:space="preserve"> potente avventura sci-fi che poggia il proprio racconto sulla complessa situazione storica e politica di Hong Kong. Il 23 ottobre </w:t>
      </w:r>
      <w:r w:rsidDel="00000000" w:rsidR="00000000" w:rsidRPr="00000000">
        <w:rPr>
          <w:b w:val="1"/>
          <w:sz w:val="24"/>
          <w:szCs w:val="24"/>
          <w:rtl w:val="0"/>
        </w:rPr>
        <w:t xml:space="preserve">Alessandra Mastroleo</w:t>
      </w:r>
      <w:r w:rsidDel="00000000" w:rsidR="00000000" w:rsidRPr="00000000">
        <w:rPr>
          <w:sz w:val="24"/>
          <w:szCs w:val="24"/>
          <w:rtl w:val="0"/>
        </w:rPr>
        <w:t xml:space="preserve"> (Turismoletterario.com) si soffermerà su una delle diverse declinazioni del turismo che nasce dai media, quello legato ai libri. A chiudere l’anteprima online, il 26 ottobre,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Clio Montrey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, producer dello studio austriaco Microbird Games. La sua lecture si focalizzerà su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Dungeons of Hinterberg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e sui numerosi temi trattati dal gioco: l’attenzione per le comunità e il territorio, la valorizzazione del folklore locale, i rischi dell’overtourism. A moderare alcune di queste lecture online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Daniele Ricciardi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e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Federica Soriano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di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Arcadia Café - Strade videoludiche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widowControl w:val="0"/>
        <w:spacing w:line="360" w:lineRule="auto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L’evento in presenza di Trieste sarà inaugurato da </w:t>
      </w:r>
      <w:r w:rsidDel="00000000" w:rsidR="00000000" w:rsidRPr="00000000">
        <w:rPr>
          <w:sz w:val="24"/>
          <w:szCs w:val="24"/>
          <w:rtl w:val="0"/>
        </w:rPr>
        <w:t xml:space="preserve">un omaggio a Franz Kafka, nell’anno del centenario della morte. C’è qualcosa che lega lo scrittore di Praga a Trieste e lo scopriremo in compagnia di </w:t>
      </w:r>
      <w:r w:rsidDel="00000000" w:rsidR="00000000" w:rsidRPr="00000000">
        <w:rPr>
          <w:b w:val="1"/>
          <w:sz w:val="24"/>
          <w:szCs w:val="24"/>
          <w:rtl w:val="0"/>
        </w:rPr>
        <w:t xml:space="preserve">ZaQ Chojecky</w:t>
      </w:r>
      <w:r w:rsidDel="00000000" w:rsidR="00000000" w:rsidRPr="00000000">
        <w:rPr>
          <w:sz w:val="24"/>
          <w:szCs w:val="24"/>
          <w:rtl w:val="0"/>
        </w:rPr>
        <w:t xml:space="preserve"> del team polacco di Ovid Works, autore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Metamorphosis</w:t>
      </w:r>
      <w:r w:rsidDel="00000000" w:rsidR="00000000" w:rsidRPr="00000000">
        <w:rPr>
          <w:sz w:val="24"/>
          <w:szCs w:val="24"/>
          <w:rtl w:val="0"/>
        </w:rPr>
        <w:t xml:space="preserve">. Dalla letteratura alla scienza, con un altro omaggio, quello a Guglielmo Marconi: a 150 anni dalla sua nascita, </w:t>
      </w:r>
      <w:r w:rsidDel="00000000" w:rsidR="00000000" w:rsidRPr="00000000">
        <w:rPr>
          <w:b w:val="1"/>
          <w:sz w:val="24"/>
          <w:szCs w:val="24"/>
          <w:rtl w:val="0"/>
        </w:rPr>
        <w:t xml:space="preserve">Sara De Martini</w:t>
      </w:r>
      <w:r w:rsidDel="00000000" w:rsidR="00000000" w:rsidRPr="00000000">
        <w:rPr>
          <w:sz w:val="24"/>
          <w:szCs w:val="24"/>
          <w:rtl w:val="0"/>
        </w:rPr>
        <w:t xml:space="preserve"> (Comune di Bologna) e </w:t>
      </w:r>
      <w:r w:rsidDel="00000000" w:rsidR="00000000" w:rsidRPr="00000000">
        <w:rPr>
          <w:b w:val="1"/>
          <w:sz w:val="24"/>
          <w:szCs w:val="24"/>
          <w:rtl w:val="0"/>
        </w:rPr>
        <w:t xml:space="preserve">Lara Oliveti</w:t>
      </w:r>
      <w:r w:rsidDel="00000000" w:rsidR="00000000" w:rsidRPr="00000000">
        <w:rPr>
          <w:sz w:val="24"/>
          <w:szCs w:val="24"/>
          <w:rtl w:val="0"/>
        </w:rPr>
        <w:t xml:space="preserve"> (Melazeta) presenteranno l’acceleratore pubblico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Bologna Game Farm e </w:t>
      </w:r>
      <w:r w:rsidDel="00000000" w:rsidR="00000000" w:rsidRPr="00000000">
        <w:rPr>
          <w:sz w:val="24"/>
          <w:szCs w:val="24"/>
          <w:rtl w:val="0"/>
        </w:rPr>
        <w:t xml:space="preserve">il nuovo videogame dedicato proprio a Marconi. </w:t>
      </w:r>
    </w:p>
    <w:p w:rsidR="00000000" w:rsidDel="00000000" w:rsidP="00000000" w:rsidRDefault="00000000" w:rsidRPr="00000000" w14:paraId="00000013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narrative director</w:t>
      </w:r>
      <w:r w:rsidDel="00000000" w:rsidR="00000000" w:rsidRPr="00000000">
        <w:rPr>
          <w:b w:val="1"/>
          <w:sz w:val="24"/>
          <w:szCs w:val="24"/>
          <w:rtl w:val="0"/>
        </w:rPr>
        <w:t xml:space="preserve"> Jon Ingold </w:t>
      </w:r>
      <w:r w:rsidDel="00000000" w:rsidR="00000000" w:rsidRPr="00000000">
        <w:rPr>
          <w:sz w:val="24"/>
          <w:szCs w:val="24"/>
          <w:rtl w:val="0"/>
        </w:rPr>
        <w:t xml:space="preserve">(inkle) ci parlerà delle relazioni tra interattività, personaggi e luoghi a partire da tre celebri giochi dello studio di Cambridge: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80 Days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Heaven's Vault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e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A Highland Song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. A seguire,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Arianna Fusetti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di Frontier Developments si concentrerà sul</w:t>
      </w:r>
      <w:r w:rsidDel="00000000" w:rsidR="00000000" w:rsidRPr="00000000">
        <w:rPr>
          <w:sz w:val="24"/>
          <w:szCs w:val="24"/>
          <w:rtl w:val="0"/>
        </w:rPr>
        <w:t xml:space="preserve">l’importanza</w:t>
      </w:r>
      <w:r w:rsidDel="00000000" w:rsidR="00000000" w:rsidRPr="00000000">
        <w:rPr>
          <w:sz w:val="24"/>
          <w:szCs w:val="24"/>
          <w:rtl w:val="0"/>
        </w:rPr>
        <w:t xml:space="preserve"> della luce quando si tratta di rappresentare location virtuali.</w:t>
      </w:r>
    </w:p>
    <w:p w:rsidR="00000000" w:rsidDel="00000000" w:rsidP="00000000" w:rsidRDefault="00000000" w:rsidRPr="00000000" w14:paraId="00000014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Quale ruolo e quali prospettive per la critica videoludica? Un interrogativo complesso: per parlarne abbiamo invitato agli IVIPRO DAYS chi di critica si è occupato ma ora non più, l’ex caporedattore di ConsoleMania </w:t>
      </w:r>
      <w:r w:rsidDel="00000000" w:rsidR="00000000" w:rsidRPr="00000000">
        <w:rPr>
          <w:b w:val="1"/>
          <w:sz w:val="24"/>
          <w:szCs w:val="24"/>
          <w:rtl w:val="0"/>
        </w:rPr>
        <w:t xml:space="preserve">Alex Rossetto</w:t>
      </w:r>
      <w:r w:rsidDel="00000000" w:rsidR="00000000" w:rsidRPr="00000000">
        <w:rPr>
          <w:sz w:val="24"/>
          <w:szCs w:val="24"/>
          <w:rtl w:val="0"/>
        </w:rPr>
        <w:t xml:space="preserve">; con lui</w:t>
      </w:r>
      <w:r w:rsidDel="00000000" w:rsidR="00000000" w:rsidRPr="00000000">
        <w:rPr>
          <w:b w:val="1"/>
          <w:sz w:val="24"/>
          <w:szCs w:val="24"/>
          <w:rtl w:val="0"/>
        </w:rPr>
        <w:t xml:space="preserve"> Fabrizia Malgieri</w:t>
      </w:r>
      <w:r w:rsidDel="00000000" w:rsidR="00000000" w:rsidRPr="00000000">
        <w:rPr>
          <w:sz w:val="24"/>
          <w:szCs w:val="24"/>
          <w:rtl w:val="0"/>
        </w:rPr>
        <w:t xml:space="preserve"> (</w:t>
      </w:r>
      <w:r w:rsidDel="00000000" w:rsidR="00000000" w:rsidRPr="00000000">
        <w:rPr>
          <w:sz w:val="24"/>
          <w:szCs w:val="24"/>
          <w:rtl w:val="0"/>
        </w:rPr>
        <w:t xml:space="preserve">IULM Università - Corriere della Sera</w:t>
      </w:r>
      <w:r w:rsidDel="00000000" w:rsidR="00000000" w:rsidRPr="00000000">
        <w:rPr>
          <w:sz w:val="24"/>
          <w:szCs w:val="24"/>
          <w:rtl w:val="0"/>
        </w:rPr>
        <w:t xml:space="preserve">) e </w:t>
      </w:r>
      <w:r w:rsidDel="00000000" w:rsidR="00000000" w:rsidRPr="00000000">
        <w:rPr>
          <w:b w:val="1"/>
          <w:sz w:val="24"/>
          <w:szCs w:val="24"/>
          <w:rtl w:val="0"/>
        </w:rPr>
        <w:t xml:space="preserve">Gianluca “Ualone” Loggia</w:t>
      </w:r>
      <w:r w:rsidDel="00000000" w:rsidR="00000000" w:rsidRPr="00000000">
        <w:rPr>
          <w:sz w:val="24"/>
          <w:szCs w:val="24"/>
          <w:rtl w:val="0"/>
        </w:rPr>
        <w:t xml:space="preserve">, che ancora lavorano in questo ambito. Dalla critica alla preservazione videoludica, tema ancora poco sentito dalle istituzioni ma sempre più urgente. A parlarne assieme ad </w:t>
      </w:r>
      <w:r w:rsidDel="00000000" w:rsidR="00000000" w:rsidRPr="00000000">
        <w:rPr>
          <w:b w:val="1"/>
          <w:sz w:val="24"/>
          <w:szCs w:val="24"/>
          <w:rtl w:val="0"/>
        </w:rPr>
        <w:t xml:space="preserve">Andrea Dresseno</w:t>
      </w:r>
      <w:r w:rsidDel="00000000" w:rsidR="00000000" w:rsidRPr="00000000">
        <w:rPr>
          <w:sz w:val="24"/>
          <w:szCs w:val="24"/>
          <w:rtl w:val="0"/>
        </w:rPr>
        <w:t xml:space="preserve"> (Associazione IVIPRO) ci saranno </w:t>
      </w:r>
      <w:r w:rsidDel="00000000" w:rsidR="00000000" w:rsidRPr="00000000">
        <w:rPr>
          <w:b w:val="1"/>
          <w:sz w:val="24"/>
          <w:szCs w:val="24"/>
          <w:rtl w:val="0"/>
        </w:rPr>
        <w:t xml:space="preserve">Andrea Pachetti </w:t>
      </w:r>
      <w:r w:rsidDel="00000000" w:rsidR="00000000" w:rsidRPr="00000000">
        <w:rPr>
          <w:sz w:val="24"/>
          <w:szCs w:val="24"/>
          <w:rtl w:val="0"/>
        </w:rPr>
        <w:t xml:space="preserve">(Quattro Bit)</w:t>
      </w:r>
      <w:r w:rsidDel="00000000" w:rsidR="00000000" w:rsidRPr="00000000">
        <w:rPr>
          <w:sz w:val="24"/>
          <w:szCs w:val="24"/>
          <w:rtl w:val="0"/>
        </w:rPr>
        <w:t xml:space="preserve">, lo storico del videogioco </w:t>
      </w:r>
      <w:r w:rsidDel="00000000" w:rsidR="00000000" w:rsidRPr="00000000">
        <w:rPr>
          <w:b w:val="1"/>
          <w:sz w:val="24"/>
          <w:szCs w:val="24"/>
          <w:rtl w:val="0"/>
        </w:rPr>
        <w:t xml:space="preserve">Damiano Gerli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sz w:val="24"/>
          <w:szCs w:val="24"/>
          <w:rtl w:val="0"/>
        </w:rPr>
        <w:t xml:space="preserve">Daniele De Bortoli</w:t>
      </w:r>
      <w:r w:rsidDel="00000000" w:rsidR="00000000" w:rsidRPr="00000000">
        <w:rPr>
          <w:sz w:val="24"/>
          <w:szCs w:val="24"/>
          <w:rtl w:val="0"/>
        </w:rPr>
        <w:t xml:space="preserve"> dell’Associazione 12 Bit.</w:t>
      </w:r>
    </w:p>
    <w:p w:rsidR="00000000" w:rsidDel="00000000" w:rsidP="00000000" w:rsidRDefault="00000000" w:rsidRPr="00000000" w14:paraId="00000015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Il futuro è al margine. Contaminazioni impreviste tra periferie geografiche e ludiche</w:t>
      </w:r>
      <w:r w:rsidDel="00000000" w:rsidR="00000000" w:rsidRPr="00000000">
        <w:rPr>
          <w:sz w:val="24"/>
          <w:szCs w:val="24"/>
          <w:rtl w:val="0"/>
        </w:rPr>
        <w:t xml:space="preserve">” è il titolo della tavola rotonda organizzata in collaborazione con l’evento IN/VISIBIL3 e durante la quale sarà messo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in discussione ciò che produciamo e consumiamo, per cercare nuovi immaginari e prospettive</w:t>
      </w:r>
      <w:r w:rsidDel="00000000" w:rsidR="00000000" w:rsidRPr="00000000">
        <w:rPr>
          <w:sz w:val="24"/>
          <w:szCs w:val="24"/>
          <w:rtl w:val="0"/>
        </w:rPr>
        <w:t xml:space="preserve">. Con noi </w:t>
      </w:r>
      <w:r w:rsidDel="00000000" w:rsidR="00000000" w:rsidRPr="00000000">
        <w:rPr>
          <w:b w:val="1"/>
          <w:sz w:val="24"/>
          <w:szCs w:val="24"/>
          <w:rtl w:val="0"/>
        </w:rPr>
        <w:t xml:space="preserve">Mario Alvise Di Bernardo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sz w:val="24"/>
          <w:szCs w:val="24"/>
          <w:rtl w:val="0"/>
        </w:rPr>
        <w:t xml:space="preserve">Marco Spelgatti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16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concludere rispettivamente la prima e la seconda giornata le due lecture tenute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Jonas </w:t>
      </w: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b w:val="1"/>
          <w:sz w:val="24"/>
          <w:szCs w:val="24"/>
          <w:rtl w:val="0"/>
        </w:rPr>
        <w:t xml:space="preserve"> Verena Kyratzes</w:t>
      </w:r>
      <w:r w:rsidDel="00000000" w:rsidR="00000000" w:rsidRPr="00000000">
        <w:rPr>
          <w:sz w:val="24"/>
          <w:szCs w:val="24"/>
          <w:rtl w:val="0"/>
        </w:rPr>
        <w:t xml:space="preserve"> (Croteam)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b w:val="1"/>
          <w:sz w:val="24"/>
          <w:szCs w:val="24"/>
          <w:rtl w:val="0"/>
        </w:rPr>
        <w:t xml:space="preserve">Ivan De Gregori</w:t>
      </w:r>
      <w:r w:rsidDel="00000000" w:rsidR="00000000" w:rsidRPr="00000000">
        <w:rPr>
          <w:sz w:val="24"/>
          <w:szCs w:val="24"/>
          <w:rtl w:val="0"/>
        </w:rPr>
        <w:t xml:space="preserve"> (Jyamma Games). A partire dal concetto di passato, Jonas e Verena racconteranno in che modo i due episodi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Talos Principle</w:t>
      </w:r>
      <w:r w:rsidDel="00000000" w:rsidR="00000000" w:rsidRPr="00000000">
        <w:rPr>
          <w:sz w:val="24"/>
          <w:szCs w:val="24"/>
          <w:rtl w:val="0"/>
        </w:rPr>
        <w:t xml:space="preserve"> siano connessi alla Storia. Ivan illustrerà le influenze stilistiche del soulslike </w:t>
      </w:r>
      <w:r w:rsidDel="00000000" w:rsidR="00000000" w:rsidRPr="00000000">
        <w:rPr>
          <w:i w:val="1"/>
          <w:sz w:val="24"/>
          <w:szCs w:val="24"/>
          <w:rtl w:val="0"/>
        </w:rPr>
        <w:t xml:space="preserve">Enotria: The Last Song</w:t>
      </w:r>
      <w:r w:rsidDel="00000000" w:rsidR="00000000" w:rsidRPr="00000000">
        <w:rPr>
          <w:sz w:val="24"/>
          <w:szCs w:val="24"/>
          <w:rtl w:val="0"/>
        </w:rPr>
        <w:t xml:space="preserve">, concentrandosi sui personaggi ispirati al folklore italiano.</w:t>
      </w:r>
    </w:p>
    <w:p w:rsidR="00000000" w:rsidDel="00000000" w:rsidP="00000000" w:rsidRDefault="00000000" w:rsidRPr="00000000" w14:paraId="00000017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L’edizione 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degli IVIPRO DAYS – che si terrà presso </w:t>
      </w:r>
      <w:r w:rsidDel="00000000" w:rsidR="00000000" w:rsidRPr="00000000">
        <w:rPr>
          <w:sz w:val="24"/>
          <w:szCs w:val="24"/>
          <w:rtl w:val="0"/>
        </w:rPr>
        <w:t xml:space="preserve">il </w:t>
      </w:r>
      <w:r w:rsidDel="00000000" w:rsidR="00000000" w:rsidRPr="00000000">
        <w:rPr>
          <w:b w:val="1"/>
          <w:sz w:val="24"/>
          <w:szCs w:val="24"/>
          <w:rtl w:val="0"/>
        </w:rPr>
        <w:t xml:space="preserve">Sci-Fi Dome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allestit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nella storica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Piazza della Borsa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nel pieno centro di Trieste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promossa dall'Associazione IVIPRO e dal Trieste Science+Fiction Festival</w:t>
      </w:r>
      <w:r w:rsidDel="00000000" w:rsidR="00000000" w:rsidRPr="00000000">
        <w:rPr>
          <w:sz w:val="24"/>
          <w:szCs w:val="24"/>
          <w:rtl w:val="0"/>
        </w:rPr>
        <w:t xml:space="preserve"> ed è realizzata in collaborazione con il London Games Festival e IN/VISIBIL3.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possibile accedere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gratuitamente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all'evento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previa registrazione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su Eventbrite, fino a esaurimento posti (</w:t>
      </w:r>
      <w:hyperlink r:id="rId8">
        <w:r w:rsidDel="00000000" w:rsidR="00000000" w:rsidRPr="00000000">
          <w:rPr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https://iviprodays202</w:t>
        </w:r>
      </w:hyperlink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4</w:t>
        </w:r>
      </w:hyperlink>
      <w:hyperlink r:id="rId10">
        <w:r w:rsidDel="00000000" w:rsidR="00000000" w:rsidRPr="00000000">
          <w:rPr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.eventbrite.it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 completo: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11">
        <w:r w:rsidDel="00000000" w:rsidR="00000000" w:rsidRPr="00000000">
          <w:rPr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bit.ly/iviprodays202</w:t>
        </w:r>
      </w:hyperlink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19"/>
          <w:szCs w:val="19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3" w:type="default"/>
      <w:pgSz w:h="16838" w:w="11906" w:orient="portrait"/>
      <w:pgMar w:bottom="2064" w:top="1020" w:left="1020" w:right="1020" w:header="720" w:footer="10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76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IVIPRO - Italian Videogame 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76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Email: info@ivipro.it | Telefono: +39 348 8117908 | www.ivipro.it</w:t>
      <w:br w:type="textWrapping"/>
      <w:t xml:space="preserve">Facebook e Instagram: ivipro.it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0"/>
      <w:suppressAutoHyphens w:val="0"/>
      <w:kinsoku w:val="1"/>
      <w:overflowPunct w:val="1"/>
      <w:autoSpaceDE w:val="1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caps w:val="0"/>
      <w:smallCaps w:val="0"/>
      <w:color w:val="222222"/>
      <w:spacing w:val="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character" w:styleId="Enfasi">
    <w:name w:val="Enfasi"/>
    <w:next w:val="Enfasi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Enfasiforte">
    <w:name w:val="Enfasi forte"/>
    <w:next w:val="Enfasi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ollegamentoInternetvisitato">
    <w:name w:val="Collegamento Internet visitato"/>
    <w:next w:val="CollegamentoInternetvisitato"/>
    <w:autoRedefine w:val="0"/>
    <w:hidden w:val="0"/>
    <w:qFormat w:val="0"/>
    <w:rPr>
      <w:color w:val="80000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kinsoku w:val="1"/>
      <w:overflowPunct w:val="1"/>
      <w:autoSpaceDE w:val="1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und" w:eastAsia="und" w:val="und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0"/>
      <w:suppressAutoHyphens w:val="0"/>
      <w:kinsoku w:val="1"/>
      <w:overflowPunct w:val="1"/>
      <w:autoSpaceDE w:val="1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kinsoku w:val="1"/>
      <w:overflowPunct w:val="1"/>
      <w:autoSpaceDE w:val="1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0"/>
      <w:suppressLineNumbers w:val="1"/>
      <w:suppressAutoHyphens w:val="0"/>
      <w:kinsoku w:val="1"/>
      <w:overflowPunct w:val="1"/>
      <w:autoSpaceDE w:val="1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0"/>
      <w:suppressLineNumbers w:val="1"/>
      <w:suppressAutoHyphens w:val="0"/>
      <w:kinsoku w:val="1"/>
      <w:overflowPunct w:val="1"/>
      <w:autoSpaceDE w:val="1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paragraph" w:styleId="Titolo">
    <w:name w:val="Titolo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kinsoku w:val="1"/>
      <w:overflowPunct w:val="1"/>
      <w:autoSpaceDE w:val="1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und" w:eastAsia="und" w:val="und"/>
    </w:rPr>
  </w:style>
  <w:style w:type="paragraph" w:styleId="Sottotitolo">
    <w:name w:val="Sottotitolo"/>
    <w:basedOn w:val="Intestazione"/>
    <w:next w:val="Corpotesto"/>
    <w:autoRedefine w:val="0"/>
    <w:hidden w:val="0"/>
    <w:qFormat w:val="0"/>
    <w:pPr>
      <w:keepNext w:val="1"/>
      <w:widowControl w:val="0"/>
      <w:suppressAutoHyphens w:val="0"/>
      <w:kinsoku w:val="1"/>
      <w:overflowPunct w:val="1"/>
      <w:autoSpaceDE w:val="1"/>
      <w:bidi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Microsoft YaHei" w:hAnsi="Arial"/>
      <w:i w:val="1"/>
      <w:iCs w:val="1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und" w:eastAsia="und" w:val="und"/>
    </w:rPr>
  </w:style>
  <w:style w:type="paragraph" w:styleId="Rigad'intestazione">
    <w:name w:val="Riga d'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kinsoku w:val="1"/>
      <w:overflowPunct w:val="1"/>
      <w:autoSpaceDE w:val="1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Andale Sans U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und" w:eastAsia="und" w:val="und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kinsoku w:val="1"/>
      <w:overflowPunct w:val="1"/>
      <w:autoSpaceDE w:val="1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paragraph" w:styleId="WW-Rigad'intestazione">
    <w:name w:val="WW-Riga d'intestazione"/>
    <w:basedOn w:val="Predefinito"/>
    <w:next w:val="WW-Rigad'intestazione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kinsoku w:val="1"/>
      <w:overflowPunct w:val="1"/>
      <w:autoSpaceDE w:val="1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Andale Sans UI" w:hAnsi="Times New Roman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und" w:eastAsia="und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bit.ly/iviprodays2024" TargetMode="External"/><Relationship Id="rId10" Type="http://schemas.openxmlformats.org/officeDocument/2006/relationships/hyperlink" Target="https://iviprodays2024.eventbrite.it" TargetMode="External"/><Relationship Id="rId13" Type="http://schemas.openxmlformats.org/officeDocument/2006/relationships/footer" Target="footer1.xml"/><Relationship Id="rId12" Type="http://schemas.openxmlformats.org/officeDocument/2006/relationships/hyperlink" Target="http://bit.ly/iviprodays202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viprodays2024.eventbrit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iviprodays2024.eventbrit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N8QR4qjphHmn9ZtgsMnBSCm0FA==">CgMxLjA4AHIhMUtSSDR5RmQzWnpZMGxKT3BkQjBsNjdyVHpKLTlScjJD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2009-04-16T09:32:02Z</dcterms:created>
</cp:coreProperties>
</file>